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3C1CC1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2</w:t>
      </w:r>
      <w:r w:rsidR="00A926F6">
        <w:rPr>
          <w:b/>
          <w:sz w:val="32"/>
          <w:szCs w:val="32"/>
        </w:rPr>
        <w:t>/2019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3C1CC1">
        <w:rPr>
          <w:sz w:val="28"/>
          <w:szCs w:val="28"/>
        </w:rPr>
        <w:t>zatwierdzenia sprawozdania finansowego Stowarzyszenia za rok 2018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>” jednogłośnie zatwierdziło sprawozdanie finansowe za rok 2018.</w:t>
      </w:r>
    </w:p>
    <w:p w:rsidR="00C83D39" w:rsidRDefault="003C1CC1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sprawozdaniu wykazano:</w:t>
      </w:r>
    </w:p>
    <w:p w:rsidR="003C1CC1" w:rsidRDefault="003C1CC1" w:rsidP="003C1CC1">
      <w:pPr>
        <w:pStyle w:val="Akapitzlist"/>
        <w:numPr>
          <w:ilvl w:val="0"/>
          <w:numId w:val="2"/>
        </w:num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Bilans wykazujący w aktywach i pasywach kwotę: 23 125,29 zł.</w:t>
      </w:r>
    </w:p>
    <w:p w:rsidR="003C1CC1" w:rsidRPr="003C1CC1" w:rsidRDefault="003C1CC1" w:rsidP="003C1CC1">
      <w:pPr>
        <w:pStyle w:val="Akapitzlist"/>
        <w:numPr>
          <w:ilvl w:val="0"/>
          <w:numId w:val="2"/>
        </w:num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Rachunek zysków i start wykazujący zysk w kwocie </w:t>
      </w:r>
      <w:r w:rsidR="00A94194">
        <w:rPr>
          <w:sz w:val="28"/>
          <w:szCs w:val="28"/>
        </w:rPr>
        <w:t>614,41 zł.</w:t>
      </w:r>
      <w:bookmarkStart w:id="0" w:name="_GoBack"/>
      <w:bookmarkEnd w:id="0"/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3C1CC1"/>
    <w:rsid w:val="003D5002"/>
    <w:rsid w:val="00593290"/>
    <w:rsid w:val="00A926F6"/>
    <w:rsid w:val="00A94194"/>
    <w:rsid w:val="00C83D39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D370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3</cp:revision>
  <dcterms:created xsi:type="dcterms:W3CDTF">2019-03-12T11:23:00Z</dcterms:created>
  <dcterms:modified xsi:type="dcterms:W3CDTF">2019-03-12T11:27:00Z</dcterms:modified>
</cp:coreProperties>
</file>